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25" w:line="280" w:lineRule="atLeast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吴太兵 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 xml:space="preserve"> </w:t>
      </w:r>
    </w:p>
    <w:p>
      <w:pPr>
        <w:widowControl/>
        <w:shd w:val="clear" w:color="auto" w:fill="FFFFFF"/>
        <w:spacing w:before="125" w:line="280" w:lineRule="atLeast"/>
        <w:jc w:val="left"/>
        <w:rPr>
          <w:rFonts w:hint="eastAsia" w:ascii="微软雅黑" w:hAnsi="微软雅黑" w:eastAsia="微软雅黑" w:cs="微软雅黑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3083560</wp:posOffset>
            </wp:positionH>
            <wp:positionV relativeFrom="paragraph">
              <wp:posOffset>332105</wp:posOffset>
            </wp:positionV>
            <wp:extent cx="3005455" cy="295275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4"/>
          <w:szCs w:val="32"/>
        </w:rPr>
        <w:t>万兴科技创始人、董事长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政协湖南省第十三届委员会委员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民建湖南省</w:t>
      </w:r>
      <w:r>
        <w:rPr>
          <w:rFonts w:hint="eastAsia" w:ascii="微软雅黑" w:hAnsi="微软雅黑" w:eastAsia="微软雅黑" w:cs="微软雅黑"/>
          <w:sz w:val="24"/>
        </w:rPr>
        <w:t>第十届</w:t>
      </w:r>
      <w:r>
        <w:rPr>
          <w:rFonts w:ascii="微软雅黑" w:hAnsi="微软雅黑" w:eastAsia="微软雅黑" w:cs="微软雅黑"/>
          <w:sz w:val="24"/>
        </w:rPr>
        <w:t>委员会</w:t>
      </w:r>
      <w:r>
        <w:rPr>
          <w:rFonts w:hint="eastAsia" w:ascii="微软雅黑" w:hAnsi="微软雅黑" w:eastAsia="微软雅黑" w:cs="微软雅黑"/>
          <w:sz w:val="24"/>
        </w:rPr>
        <w:t>常委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湖南民建企业家联谊促进会轮值会长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湖南省科技创新促进会会长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中国软件行业协会第七届理事会理事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政协深圳市南山区第四届、第五届委员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2023年湖南软件行业知名行业领军人物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创业黑马2</w:t>
      </w:r>
      <w:r>
        <w:rPr>
          <w:rFonts w:ascii="微软雅黑" w:hAnsi="微软雅黑" w:eastAsia="微软雅黑" w:cs="微软雅黑"/>
          <w:sz w:val="24"/>
        </w:rPr>
        <w:t>018</w:t>
      </w:r>
      <w:r>
        <w:rPr>
          <w:rFonts w:hint="eastAsia" w:ascii="微软雅黑" w:hAnsi="微软雅黑" w:eastAsia="微软雅黑" w:cs="微软雅黑"/>
          <w:sz w:val="24"/>
        </w:rPr>
        <w:t>十大年度创业家、2</w:t>
      </w:r>
      <w:r>
        <w:rPr>
          <w:rFonts w:ascii="微软雅黑" w:hAnsi="微软雅黑" w:eastAsia="微软雅黑" w:cs="微软雅黑"/>
          <w:sz w:val="24"/>
        </w:rPr>
        <w:t>0</w:t>
      </w:r>
      <w:r>
        <w:rPr>
          <w:rFonts w:hint="eastAsia" w:ascii="微软雅黑" w:hAnsi="微软雅黑" w:eastAsia="微软雅黑" w:cs="微软雅黑"/>
          <w:sz w:val="24"/>
        </w:rPr>
        <w:t>23年度创业家</w:t>
      </w:r>
    </w:p>
    <w:p>
      <w:pPr>
        <w:widowControl/>
        <w:shd w:val="clear" w:color="auto" w:fill="FFFFFF"/>
        <w:spacing w:before="125" w:line="50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pStyle w:val="13"/>
        <w:shd w:val="clear" w:color="auto" w:fill="FFFFFF"/>
        <w:spacing w:before="156" w:beforeLines="50" w:beforeAutospacing="0" w:after="156" w:afterLines="5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吴太兵先生是中国最早一批IT行业从业者，早年供职于建设银行、深圳开发科技、东软集团等国内知名IT企业。2003年，自主研发第一款数字创意产品Photo</w:t>
      </w:r>
      <w:r>
        <w:rPr>
          <w:rStyle w:val="14"/>
          <w:rFonts w:ascii="微软雅黑" w:hAnsi="微软雅黑" w:eastAsia="微软雅黑" w:cs="Segoe UI"/>
          <w:sz w:val="21"/>
          <w:szCs w:val="21"/>
        </w:rPr>
        <w:t>2</w:t>
      </w:r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VCD，获得极大的市场反响，一经推出便风靡海外。如今，其创办的万兴科技（300624.SZ）已成为中国数字创意软件领域</w:t>
      </w:r>
      <w:r>
        <w:rPr>
          <w:rStyle w:val="14"/>
          <w:rFonts w:hint="eastAsia" w:ascii="微软雅黑" w:hAnsi="微软雅黑" w:eastAsia="微软雅黑" w:cs="Segoe UI"/>
          <w:b/>
          <w:bCs/>
          <w:sz w:val="21"/>
          <w:szCs w:val="21"/>
        </w:rPr>
        <w:t>产品覆盖面广、营收体量大、全球化程度高</w:t>
      </w:r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的A股上市公司。公司深耕数字创意软件领域，并面向AIGC时代深度布局，旗下已推出万兴喵影（Wondershare Filmora）、万兴播爆、</w:t>
      </w:r>
      <w:r>
        <w:rPr>
          <w:rStyle w:val="14"/>
          <w:rFonts w:hint="default" w:ascii="微软雅黑" w:hAnsi="微软雅黑" w:eastAsia="微软雅黑" w:cs="Segoe UI"/>
          <w:sz w:val="21"/>
          <w:szCs w:val="21"/>
          <w:woUserID w:val="1"/>
        </w:rPr>
        <w:t>亿图</w:t>
      </w:r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图示、</w:t>
      </w:r>
      <w:r>
        <w:rPr>
          <w:rStyle w:val="14"/>
          <w:rFonts w:hint="default" w:ascii="微软雅黑" w:hAnsi="微软雅黑" w:eastAsia="微软雅黑" w:cs="Segoe UI"/>
          <w:sz w:val="21"/>
          <w:szCs w:val="21"/>
          <w:woUserID w:val="1"/>
        </w:rPr>
        <w:t>亿图</w:t>
      </w:r>
      <w:bookmarkStart w:id="0" w:name="_GoBack"/>
      <w:bookmarkEnd w:id="0"/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脑图、万兴PDF等创意软件。</w:t>
      </w:r>
      <w:r>
        <w:rPr>
          <w:rFonts w:hint="eastAsia" w:ascii="微软雅黑" w:hAnsi="微软雅黑" w:eastAsia="微软雅黑" w:cs="Segoe UI"/>
          <w:color w:val="000000"/>
          <w:sz w:val="21"/>
          <w:szCs w:val="21"/>
        </w:rPr>
        <w:t>公司正以前瞻的视野推进全球化布局，在深圳设立研发总部，并在长沙、北京、杭州、温哥华、东京等地设立运营中心，业务范围遍及全球200多个国家和地区。</w:t>
      </w:r>
    </w:p>
    <w:p>
      <w:pPr>
        <w:pStyle w:val="13"/>
        <w:shd w:val="clear" w:color="auto" w:fill="FFFFFF"/>
        <w:spacing w:before="156" w:beforeLines="50" w:beforeAutospacing="0" w:after="156" w:afterLines="5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秉持“让世界更有创意”的使命，吴太兵先生致力于带领万兴科技成为全世界范围内有特色、有影响力的百年软件老店。近年来，万兴科技品牌影响力日益凸显，自营电子商务网站全球排名TOP 500、网站年累计访问量超7亿人次，累计用户数超15亿，月活跃用户1亿。公司当前拥有计算机软件著作权和专利数达数百件，获认定为“国家规划布局内重点软件企业”，并荣膺“德勤高科技高成长中国50强、亚太500强”、“</w:t>
      </w:r>
      <w:r>
        <w:rPr>
          <w:rFonts w:ascii="微软雅黑" w:hAnsi="微软雅黑" w:eastAsia="微软雅黑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福布斯中国最具发展潜力企业</w:t>
      </w:r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”等称号。</w:t>
      </w:r>
      <w:r>
        <w:rPr>
          <w:rStyle w:val="15"/>
          <w:rFonts w:hint="eastAsia" w:ascii="微软雅黑" w:hAnsi="微软雅黑" w:eastAsia="微软雅黑" w:cs="Segoe UI"/>
          <w:sz w:val="21"/>
          <w:szCs w:val="21"/>
        </w:rPr>
        <w:t> </w:t>
      </w:r>
    </w:p>
    <w:p>
      <w:pPr>
        <w:pStyle w:val="13"/>
        <w:shd w:val="clear" w:color="auto" w:fill="FFFFFF"/>
        <w:spacing w:before="156" w:beforeLines="50" w:beforeAutospacing="0" w:after="156" w:afterLines="5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hint="eastAsia" w:ascii="微软雅黑" w:hAnsi="微软雅黑" w:eastAsia="微软雅黑" w:cs="Segoe UI"/>
          <w:sz w:val="21"/>
          <w:szCs w:val="21"/>
        </w:rPr>
        <w:t>多年根植于数字创意软件领域，吴太兵先生致力于推进行业快速发展，荣获了“2018十大年度创业家”、“地方级领军人才”、“深圳百名行业领军人物”、“2020新时代商业领袖”、“2023年湖南软件行业知名行业领军人物”等称号。同时，吴太兵先生秉承公益之心，践行社会责任，积极参与各大公益事业，在教育贡献、扶贫公益、公共卫生保护等众多领域持续不断地履行社会责任，为中国公益事业贡献自己的力量。</w:t>
      </w:r>
    </w:p>
    <w:p>
      <w:pPr>
        <w:pStyle w:val="12"/>
        <w:shd w:val="clear" w:color="auto" w:fill="FFFFFF"/>
        <w:spacing w:before="0" w:beforeAutospacing="0"/>
        <w:rPr>
          <w:rFonts w:hint="eastAsia" w:ascii="微软雅黑" w:hAnsi="微软雅黑" w:eastAsia="微软雅黑" w:cs="Segoe UI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62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/>
      </w:rPr>
    </w:pPr>
    <w:r>
      <w:rPr>
        <w:rFonts w:hint="eastAsia" w:ascii="微软雅黑" w:hAnsi="微软雅黑" w:eastAsia="微软雅黑"/>
      </w:rPr>
      <w:t>Web</w:t>
    </w:r>
    <w:r>
      <w:rPr>
        <w:rFonts w:ascii="微软雅黑" w:hAnsi="微软雅黑" w:eastAsia="微软雅黑"/>
      </w:rPr>
      <w:t>: www.wondershare.cn</w:t>
    </w:r>
    <w:r>
      <w:t xml:space="preserve">        </w:t>
    </w:r>
    <w:r>
      <w:rPr>
        <w:rFonts w:hint="eastAsia"/>
      </w:rPr>
      <w:t xml:space="preserve">     </w:t>
    </w:r>
    <w:r>
      <w:rPr>
        <w:rFonts w:ascii="微软雅黑" w:hAnsi="微软雅黑" w:eastAsia="微软雅黑"/>
      </w:rPr>
      <w:t>Tel: +86 0755 8666 5000</w:t>
    </w:r>
    <w:r>
      <w:t xml:space="preserve">             </w:t>
    </w:r>
    <w:r>
      <w:rPr>
        <w:rFonts w:hint="eastAsia" w:ascii="微软雅黑" w:hAnsi="微软雅黑" w:eastAsia="微软雅黑"/>
      </w:rPr>
      <w:t xml:space="preserve">深圳·长沙·北京·杭州·温哥华·东京·拉萨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6"/>
      </w:pBdr>
      <w:jc w:val="left"/>
    </w:pPr>
    <w:r>
      <w:drawing>
        <wp:inline distT="0" distB="0" distL="0" distR="0">
          <wp:extent cx="2348865" cy="293370"/>
          <wp:effectExtent l="0" t="0" r="0" b="0"/>
          <wp:docPr id="19" name="图形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形 1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134" cy="29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</w:t>
    </w:r>
    <w:r>
      <w:drawing>
        <wp:inline distT="0" distB="0" distL="0" distR="0">
          <wp:extent cx="1393825" cy="2159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43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  <w:p>
    <w:pPr>
      <w:pStyle w:val="4"/>
      <w:pBdr>
        <w:bottom w:val="single" w:color="auto" w:sz="6" w:space="6"/>
      </w:pBdr>
    </w:pPr>
    <w:r>
      <w:rPr>
        <w:rFonts w:hint="eastAsia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07317"/>
    <w:multiLevelType w:val="multilevel"/>
    <w:tmpl w:val="3AE07317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69"/>
    <w:rsid w:val="000C7A41"/>
    <w:rsid w:val="000E2F39"/>
    <w:rsid w:val="00110433"/>
    <w:rsid w:val="00113583"/>
    <w:rsid w:val="00151046"/>
    <w:rsid w:val="001601B0"/>
    <w:rsid w:val="001E0DDE"/>
    <w:rsid w:val="00252144"/>
    <w:rsid w:val="0026249D"/>
    <w:rsid w:val="002C1635"/>
    <w:rsid w:val="002C33B3"/>
    <w:rsid w:val="002F0346"/>
    <w:rsid w:val="00337A85"/>
    <w:rsid w:val="0036005F"/>
    <w:rsid w:val="00370019"/>
    <w:rsid w:val="00387A5D"/>
    <w:rsid w:val="003A643F"/>
    <w:rsid w:val="003C48EF"/>
    <w:rsid w:val="003D615E"/>
    <w:rsid w:val="003F7A5A"/>
    <w:rsid w:val="0041639E"/>
    <w:rsid w:val="00416BAB"/>
    <w:rsid w:val="004844B5"/>
    <w:rsid w:val="00487032"/>
    <w:rsid w:val="004C4DF5"/>
    <w:rsid w:val="004C55A5"/>
    <w:rsid w:val="00500932"/>
    <w:rsid w:val="00511B26"/>
    <w:rsid w:val="00511FE5"/>
    <w:rsid w:val="00516136"/>
    <w:rsid w:val="00544298"/>
    <w:rsid w:val="005B4A15"/>
    <w:rsid w:val="005C13C5"/>
    <w:rsid w:val="005D3AFF"/>
    <w:rsid w:val="005E55BF"/>
    <w:rsid w:val="005F07ED"/>
    <w:rsid w:val="0061539D"/>
    <w:rsid w:val="00645D7E"/>
    <w:rsid w:val="006527C4"/>
    <w:rsid w:val="006543D2"/>
    <w:rsid w:val="006752A2"/>
    <w:rsid w:val="00693318"/>
    <w:rsid w:val="006E505B"/>
    <w:rsid w:val="0073604E"/>
    <w:rsid w:val="007364F9"/>
    <w:rsid w:val="007714F3"/>
    <w:rsid w:val="007A4256"/>
    <w:rsid w:val="007A65D1"/>
    <w:rsid w:val="007B7FC3"/>
    <w:rsid w:val="007C7EDD"/>
    <w:rsid w:val="007F0B89"/>
    <w:rsid w:val="007F2990"/>
    <w:rsid w:val="00832E36"/>
    <w:rsid w:val="00833B0B"/>
    <w:rsid w:val="00852F52"/>
    <w:rsid w:val="008709AC"/>
    <w:rsid w:val="00893F29"/>
    <w:rsid w:val="008B453C"/>
    <w:rsid w:val="008D630E"/>
    <w:rsid w:val="0093305B"/>
    <w:rsid w:val="00984669"/>
    <w:rsid w:val="00994FF0"/>
    <w:rsid w:val="00995806"/>
    <w:rsid w:val="009D7BAE"/>
    <w:rsid w:val="00A15306"/>
    <w:rsid w:val="00AD52EA"/>
    <w:rsid w:val="00AF3248"/>
    <w:rsid w:val="00B50F10"/>
    <w:rsid w:val="00B53C11"/>
    <w:rsid w:val="00B61F02"/>
    <w:rsid w:val="00B669EB"/>
    <w:rsid w:val="00BA4FB3"/>
    <w:rsid w:val="00BA5093"/>
    <w:rsid w:val="00BB16F0"/>
    <w:rsid w:val="00BB1BC5"/>
    <w:rsid w:val="00BD4771"/>
    <w:rsid w:val="00C06C5C"/>
    <w:rsid w:val="00C21017"/>
    <w:rsid w:val="00C278A9"/>
    <w:rsid w:val="00C322B2"/>
    <w:rsid w:val="00C954BB"/>
    <w:rsid w:val="00CA3CF2"/>
    <w:rsid w:val="00D1078E"/>
    <w:rsid w:val="00D3631B"/>
    <w:rsid w:val="00D44FD3"/>
    <w:rsid w:val="00D57DD7"/>
    <w:rsid w:val="00D7658E"/>
    <w:rsid w:val="00DC362F"/>
    <w:rsid w:val="00DD3881"/>
    <w:rsid w:val="00E01D11"/>
    <w:rsid w:val="00E20048"/>
    <w:rsid w:val="00E22A16"/>
    <w:rsid w:val="00E2341D"/>
    <w:rsid w:val="00E46F42"/>
    <w:rsid w:val="00EB4B47"/>
    <w:rsid w:val="00EC5C75"/>
    <w:rsid w:val="00EE26B9"/>
    <w:rsid w:val="00F119B6"/>
    <w:rsid w:val="00F24CAC"/>
    <w:rsid w:val="00F43AA6"/>
    <w:rsid w:val="00FA3E5F"/>
    <w:rsid w:val="00FD09EA"/>
    <w:rsid w:val="29FBE0D2"/>
    <w:rsid w:val="F7EF8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mb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normaltextrun"/>
    <w:basedOn w:val="6"/>
    <w:uiPriority w:val="0"/>
  </w:style>
  <w:style w:type="character" w:customStyle="1" w:styleId="15">
    <w:name w:val="eop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D389DDB6-D05B-2845-B4D2-4BA92B4E1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135</Words>
  <Characters>771</Characters>
  <Lines>6</Lines>
  <Paragraphs>1</Paragraphs>
  <TotalTime>71</TotalTime>
  <ScaleCrop>false</ScaleCrop>
  <LinksUpToDate>false</LinksUpToDate>
  <CharactersWithSpaces>905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2020-07-23T06:32:00Z</dcterms:created>
  <dc:creator>user</dc:creator>
  <cp:lastModifiedBy>MEIYI杨湄怡</cp:lastModifiedBy>
  <dcterms:modified xsi:type="dcterms:W3CDTF">2024-12-24T14:29:18Z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